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BD6E0A">
        <w:rPr>
          <w:rFonts w:asciiTheme="minorHAnsi" w:hAnsiTheme="minorHAnsi" w:cstheme="minorHAnsi"/>
          <w:b/>
          <w:bCs/>
          <w:sz w:val="32"/>
          <w:szCs w:val="26"/>
        </w:rPr>
        <w:t>15</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BD6E0A"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Lärm- und Schallschutzwände</w:t>
      </w:r>
    </w:p>
    <w:p w:rsidR="00F06B29" w:rsidRPr="00BD6E0A" w:rsidRDefault="00BD6E0A" w:rsidP="00135E50">
      <w:pPr>
        <w:jc w:val="center"/>
        <w:rPr>
          <w:rFonts w:asciiTheme="minorHAnsi" w:hAnsiTheme="minorHAnsi" w:cstheme="minorHAnsi"/>
          <w:bCs/>
          <w:i/>
          <w:sz w:val="22"/>
          <w:szCs w:val="22"/>
        </w:rPr>
      </w:pPr>
      <w:r w:rsidRPr="00BD6E0A">
        <w:rPr>
          <w:rFonts w:asciiTheme="minorHAnsi" w:hAnsiTheme="minorHAnsi" w:cstheme="minorHAnsi"/>
          <w:bCs/>
          <w:i/>
          <w:sz w:val="22"/>
          <w:szCs w:val="22"/>
        </w:rPr>
        <w:t>(</w:t>
      </w:r>
      <w:r w:rsidRPr="00BD6E0A">
        <w:rPr>
          <w:rFonts w:asciiTheme="minorHAnsi" w:hAnsiTheme="minorHAnsi" w:cstheme="minorHAnsi"/>
          <w:color w:val="000000"/>
          <w:sz w:val="22"/>
          <w:szCs w:val="22"/>
          <w:shd w:val="clear" w:color="auto" w:fill="F9F9F9"/>
        </w:rPr>
        <w:t>die Errichtung von Lärm- und Schallschutzwänden mit einer Höhe von mehr als drei Meter über dem jeweils tiefer gelegenen Gelände)</w:t>
      </w:r>
      <w:r w:rsidR="00404EB3" w:rsidRPr="00BD6E0A">
        <w:rPr>
          <w:rFonts w:asciiTheme="minorHAnsi" w:hAnsiTheme="minorHAnsi" w:cstheme="minorHAnsi"/>
          <w:bCs/>
          <w:i/>
          <w:sz w:val="22"/>
          <w:szCs w:val="22"/>
        </w:rPr>
        <w:t xml:space="preserve"> </w:t>
      </w:r>
      <w:r w:rsidR="00C15321" w:rsidRPr="00BD6E0A">
        <w:rPr>
          <w:rFonts w:asciiTheme="minorHAnsi" w:hAnsiTheme="minorHAnsi" w:cstheme="minorHAnsi"/>
          <w:bCs/>
          <w:i/>
          <w:sz w:val="22"/>
          <w:szCs w:val="22"/>
        </w:rPr>
        <w:t xml:space="preserve"> </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BD6E0A">
        <w:rPr>
          <w:rFonts w:asciiTheme="minorHAnsi" w:hAnsiTheme="minorHAnsi" w:cstheme="minorHAnsi"/>
          <w:sz w:val="22"/>
          <w:szCs w:val="22"/>
        </w:rPr>
        <w:t>15</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1722" w:rsidRPr="00785572" w:rsidTr="004059BB">
        <w:trPr>
          <w:trHeight w:val="397"/>
        </w:trPr>
        <w:tc>
          <w:tcPr>
            <w:tcW w:w="9781" w:type="dxa"/>
            <w:gridSpan w:val="4"/>
            <w:vAlign w:val="center"/>
          </w:tcPr>
          <w:p w:rsidR="00931722" w:rsidRPr="0023574A" w:rsidRDefault="00931722" w:rsidP="00931722">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931722" w:rsidRPr="0023574A" w:rsidRDefault="00931722" w:rsidP="00931722">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931722" w:rsidRPr="0023574A" w:rsidRDefault="00931722" w:rsidP="00931722">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931722" w:rsidRPr="0023574A" w:rsidRDefault="00931722" w:rsidP="00931722">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931722" w:rsidRPr="00785572" w:rsidRDefault="00931722" w:rsidP="00931722">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1F682E" w:rsidRDefault="001F682E" w:rsidP="008259D5">
            <w:pPr>
              <w:ind w:right="-567"/>
              <w:rPr>
                <w:rFonts w:asciiTheme="minorHAnsi" w:hAnsiTheme="minorHAnsi" w:cstheme="minorHAnsi"/>
                <w:sz w:val="22"/>
                <w:szCs w:val="24"/>
              </w:rPr>
            </w:pPr>
          </w:p>
          <w:p w:rsidR="002F6D28" w:rsidRPr="00785572" w:rsidRDefault="002F6D28" w:rsidP="008259D5">
            <w:pPr>
              <w:ind w:right="-567"/>
              <w:rPr>
                <w:rFonts w:asciiTheme="minorHAnsi" w:hAnsiTheme="minorHAnsi" w:cstheme="minorHAnsi"/>
                <w:sz w:val="22"/>
                <w:szCs w:val="24"/>
              </w:rPr>
            </w:pPr>
          </w:p>
        </w:tc>
      </w:tr>
    </w:tbl>
    <w:p w:rsidR="009637AC" w:rsidRDefault="009637AC" w:rsidP="00446F43">
      <w:pPr>
        <w:spacing w:before="60"/>
        <w:jc w:val="both"/>
        <w:rPr>
          <w:rFonts w:asciiTheme="minorHAnsi" w:hAnsiTheme="minorHAnsi" w:cstheme="minorHAnsi"/>
          <w:b/>
          <w:sz w:val="22"/>
          <w:szCs w:val="22"/>
        </w:rPr>
      </w:pPr>
    </w:p>
    <w:p w:rsidR="00BD6E0A" w:rsidRDefault="00BD6E0A"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2F6D28" w:rsidRPr="00785572" w:rsidTr="00931722">
        <w:tc>
          <w:tcPr>
            <w:tcW w:w="9781" w:type="dxa"/>
            <w:gridSpan w:val="2"/>
            <w:shd w:val="pct10" w:color="auto" w:fill="auto"/>
          </w:tcPr>
          <w:p w:rsidR="002F6D28" w:rsidRPr="00785572" w:rsidRDefault="002F6D28" w:rsidP="00D02EE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2F6D28" w:rsidRPr="00785572" w:rsidTr="00931722">
        <w:trPr>
          <w:trHeight w:val="1543"/>
        </w:trPr>
        <w:tc>
          <w:tcPr>
            <w:tcW w:w="9781" w:type="dxa"/>
            <w:gridSpan w:val="2"/>
          </w:tcPr>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3537C6" w:rsidRDefault="003537C6"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931722" w:rsidRDefault="00931722" w:rsidP="00D02EEB">
            <w:pPr>
              <w:jc w:val="both"/>
              <w:rPr>
                <w:rFonts w:asciiTheme="minorHAnsi" w:hAnsiTheme="minorHAnsi" w:cstheme="minorHAnsi"/>
                <w:sz w:val="22"/>
                <w:szCs w:val="19"/>
              </w:rPr>
            </w:pPr>
          </w:p>
          <w:p w:rsidR="002F6D28" w:rsidRPr="00785572" w:rsidRDefault="002F6D28" w:rsidP="00D02EEB">
            <w:pPr>
              <w:jc w:val="both"/>
              <w:rPr>
                <w:rFonts w:asciiTheme="minorHAnsi" w:hAnsiTheme="minorHAnsi" w:cstheme="minorHAnsi"/>
                <w:sz w:val="22"/>
                <w:szCs w:val="19"/>
              </w:rPr>
            </w:pPr>
          </w:p>
        </w:tc>
      </w:tr>
      <w:tr w:rsidR="003537C6" w:rsidTr="00931722">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3537C6" w:rsidRDefault="003537C6" w:rsidP="003537C6">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15 sind anzuschließen:</w:t>
            </w:r>
          </w:p>
        </w:tc>
      </w:tr>
      <w:tr w:rsidR="003537C6" w:rsidTr="00931722">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3537C6" w:rsidRDefault="003537C6">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3537C6" w:rsidRDefault="003537C6">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3537C6" w:rsidTr="00931722">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3537C6" w:rsidRDefault="003537C6">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3537C6" w:rsidRDefault="003537C6">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3537C6" w:rsidRDefault="003537C6" w:rsidP="00931722">
      <w:pPr>
        <w:spacing w:before="60"/>
        <w:jc w:val="both"/>
        <w:rPr>
          <w:rFonts w:asciiTheme="minorHAnsi" w:hAnsiTheme="minorHAnsi" w:cstheme="minorHAnsi"/>
          <w:b/>
          <w:sz w:val="22"/>
          <w:szCs w:val="22"/>
        </w:rPr>
      </w:pPr>
      <w:bookmarkStart w:id="8" w:name="_GoBack"/>
      <w:bookmarkEnd w:id="8"/>
    </w:p>
    <w:sectPr w:rsidR="003537C6"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
        <w:separator/>
      </w:r>
    </w:p>
  </w:endnote>
  <w:endnote w:type="continuationSeparator" w:id="0">
    <w:p w:rsidR="00404EB3" w:rsidRDefault="004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rsidP="00CB047E">
    <w:pPr>
      <w:pStyle w:val="Fuzeile"/>
      <w:tabs>
        <w:tab w:val="clear" w:pos="4536"/>
        <w:tab w:val="clear" w:pos="9072"/>
      </w:tabs>
      <w:rPr>
        <w:rFonts w:asciiTheme="minorHAnsi" w:hAnsiTheme="minorHAnsi" w:cstheme="minorHAnsi"/>
        <w:szCs w:val="16"/>
      </w:rPr>
    </w:pPr>
  </w:p>
  <w:p w:rsidR="00506F76" w:rsidRDefault="00506F76"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
        <w:separator/>
      </w:r>
    </w:p>
  </w:footnote>
  <w:footnote w:type="continuationSeparator" w:id="0">
    <w:p w:rsidR="00404EB3" w:rsidRDefault="0040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pPr>
      <w:pStyle w:val="Kopfzeile"/>
    </w:pPr>
  </w:p>
  <w:p w:rsidR="00404EB3" w:rsidRDefault="00404EB3">
    <w:pPr>
      <w:pStyle w:val="Kopfzeile"/>
    </w:pPr>
  </w:p>
  <w:p w:rsidR="00404EB3" w:rsidRDefault="00404EB3">
    <w:pPr>
      <w:pStyle w:val="Kopfzeile"/>
    </w:pPr>
  </w:p>
  <w:p w:rsidR="00404EB3" w:rsidRDefault="00404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82E75"/>
    <w:rsid w:val="00192FA4"/>
    <w:rsid w:val="001955F1"/>
    <w:rsid w:val="001F109E"/>
    <w:rsid w:val="001F682E"/>
    <w:rsid w:val="001F6987"/>
    <w:rsid w:val="00217599"/>
    <w:rsid w:val="002230D3"/>
    <w:rsid w:val="002404C1"/>
    <w:rsid w:val="00280520"/>
    <w:rsid w:val="00280B04"/>
    <w:rsid w:val="00287DE4"/>
    <w:rsid w:val="002926B7"/>
    <w:rsid w:val="002A7EFA"/>
    <w:rsid w:val="002A7F08"/>
    <w:rsid w:val="002E215B"/>
    <w:rsid w:val="002F6D28"/>
    <w:rsid w:val="003256E8"/>
    <w:rsid w:val="0033031D"/>
    <w:rsid w:val="00352BBC"/>
    <w:rsid w:val="003537C6"/>
    <w:rsid w:val="003571A2"/>
    <w:rsid w:val="003677BC"/>
    <w:rsid w:val="00394D98"/>
    <w:rsid w:val="003C5752"/>
    <w:rsid w:val="003D07B5"/>
    <w:rsid w:val="003D213F"/>
    <w:rsid w:val="003E3534"/>
    <w:rsid w:val="00403749"/>
    <w:rsid w:val="00404EB3"/>
    <w:rsid w:val="00431B79"/>
    <w:rsid w:val="00435EEB"/>
    <w:rsid w:val="00446F43"/>
    <w:rsid w:val="00456204"/>
    <w:rsid w:val="00476C71"/>
    <w:rsid w:val="00492C1E"/>
    <w:rsid w:val="004B5C70"/>
    <w:rsid w:val="004B7A54"/>
    <w:rsid w:val="004D1C08"/>
    <w:rsid w:val="004D72A4"/>
    <w:rsid w:val="004E29C1"/>
    <w:rsid w:val="00506F76"/>
    <w:rsid w:val="0051693B"/>
    <w:rsid w:val="00536ADE"/>
    <w:rsid w:val="005445B6"/>
    <w:rsid w:val="005735CA"/>
    <w:rsid w:val="00590CD3"/>
    <w:rsid w:val="005A4E4D"/>
    <w:rsid w:val="005B5C28"/>
    <w:rsid w:val="005B6B47"/>
    <w:rsid w:val="006064ED"/>
    <w:rsid w:val="006169A8"/>
    <w:rsid w:val="00624F88"/>
    <w:rsid w:val="00633E38"/>
    <w:rsid w:val="00635263"/>
    <w:rsid w:val="006513F6"/>
    <w:rsid w:val="00665E82"/>
    <w:rsid w:val="00675B02"/>
    <w:rsid w:val="006C0213"/>
    <w:rsid w:val="006D1527"/>
    <w:rsid w:val="006D174F"/>
    <w:rsid w:val="006D44E7"/>
    <w:rsid w:val="006E22F5"/>
    <w:rsid w:val="00707584"/>
    <w:rsid w:val="0070784B"/>
    <w:rsid w:val="007342F0"/>
    <w:rsid w:val="00740093"/>
    <w:rsid w:val="00744C8B"/>
    <w:rsid w:val="00750A94"/>
    <w:rsid w:val="007534EF"/>
    <w:rsid w:val="00784E64"/>
    <w:rsid w:val="00785572"/>
    <w:rsid w:val="007D33DE"/>
    <w:rsid w:val="0081725C"/>
    <w:rsid w:val="008202D9"/>
    <w:rsid w:val="0082076E"/>
    <w:rsid w:val="008259D5"/>
    <w:rsid w:val="0086049C"/>
    <w:rsid w:val="00863878"/>
    <w:rsid w:val="008677FF"/>
    <w:rsid w:val="00867F76"/>
    <w:rsid w:val="00872A20"/>
    <w:rsid w:val="0087664B"/>
    <w:rsid w:val="008A105C"/>
    <w:rsid w:val="008A3D94"/>
    <w:rsid w:val="008A4234"/>
    <w:rsid w:val="008B57F1"/>
    <w:rsid w:val="00904145"/>
    <w:rsid w:val="009238CD"/>
    <w:rsid w:val="009247B8"/>
    <w:rsid w:val="00931722"/>
    <w:rsid w:val="00935734"/>
    <w:rsid w:val="0093631A"/>
    <w:rsid w:val="00941B21"/>
    <w:rsid w:val="00946922"/>
    <w:rsid w:val="009637AC"/>
    <w:rsid w:val="0096457B"/>
    <w:rsid w:val="00966C9F"/>
    <w:rsid w:val="009B7980"/>
    <w:rsid w:val="009F01D6"/>
    <w:rsid w:val="00A06EBD"/>
    <w:rsid w:val="00A25D66"/>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D6E0A"/>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0A9"/>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753E7"/>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CE20A70"/>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E9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2835-3E52-4FC5-9F5A-BFD7EA1C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2251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10</cp:revision>
  <cp:lastPrinted>2002-02-01T07:17:00Z</cp:lastPrinted>
  <dcterms:created xsi:type="dcterms:W3CDTF">2021-08-28T11:58:00Z</dcterms:created>
  <dcterms:modified xsi:type="dcterms:W3CDTF">2021-09-01T08:56:00Z</dcterms:modified>
</cp:coreProperties>
</file>